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黑体" w:cs="Times New Roman"/>
          <w:sz w:val="44"/>
          <w:szCs w:val="44"/>
        </w:rPr>
        <w:t>招录体能测试项目及标准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</w:rPr>
        <w:t>（202</w:t>
      </w: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年）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789"/>
        <w:gridCol w:w="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    目</w:t>
            </w:r>
          </w:p>
        </w:tc>
        <w:tc>
          <w:tcPr>
            <w:tcW w:w="7425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cs="Times New Roman"/>
                <w:kern w:val="0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  <w:t>分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必考项目</w:t>
            </w:r>
          </w:p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4.得分超出10分的，每递减5秒增加1分，最高15分。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/2分钟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单个或分组考核。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3.得分超出10分的，每递增6次增加1分，最高15分。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2.48</w:t>
            </w:r>
          </w:p>
        </w:tc>
        <w:tc>
          <w:tcPr>
            <w:tcW w:w="7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2.53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4.得分超出10分的，每递增5厘米增加1分，最高15分。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2.在100米长直线跑道上标出起点线和终点线，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4.得分超出10分的，每递减0.3秒增加1分，最高15分。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124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2.测试项目及标准中“以上”“以下”均含本级、本数。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1985" w:right="1446" w:bottom="1644" w:left="1446" w:header="851" w:footer="1361" w:gutter="0"/>
      <w:pgNumType w:fmt="numberInDash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57" w:firstLine="357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- 27 -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51C7"/>
    <w:rsid w:val="11FE51C7"/>
    <w:rsid w:val="59F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2025-11-14T14:31:00Z</dcterms:created>
  <dc:creator>Cr</dc:creator>
  <cp:lastModifiedBy>UOS20</cp:lastModifiedBy>
  <cp:lastPrinted>2025-12-10T18:38:50Z</cp:lastPrinted>
  <dcterms:modified xsi:type="dcterms:W3CDTF">2025-12-10T18:38:51Z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1774621EF80444808B047F1EBED26228_11</vt:lpwstr>
  </property>
  <property fmtid="{D5CDD505-2E9C-101B-9397-08002B2CF9AE}" pid="4" name="KSOTemplateDocerSaveRecord">
    <vt:lpwstr>eyJoZGlkIjoiNTA3NDQ4YWYxN2NiMmQxMDA0MjJlY2Y0Y2U3ODYzM2MiLCJ1c2VySWQiOiI3Mjc5Mjc0MTEifQ==</vt:lpwstr>
  </property>
</Properties>
</file>